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833F3" w:rsidRPr="006920C5" w:rsidRDefault="006833F3" w:rsidP="00683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70989">
        <w:rPr>
          <w:rFonts w:ascii="Tempus Sans ITC" w:hAnsi="Tempus Sans ITC"/>
          <w:b/>
          <w:sz w:val="36"/>
          <w:szCs w:val="36"/>
          <w:u w:val="single"/>
        </w:rPr>
        <w:t>G</w:t>
      </w:r>
      <w:r>
        <w:rPr>
          <w:rFonts w:ascii="Tempus Sans ITC" w:hAnsi="Tempus Sans ITC"/>
          <w:b/>
          <w:sz w:val="36"/>
          <w:szCs w:val="36"/>
          <w:u w:val="single"/>
        </w:rPr>
        <w:t>14 : Les adjectifs qualificatifs (1)</w:t>
      </w:r>
    </w:p>
    <w:p w:rsidR="006833F3" w:rsidRPr="00DA0B5C" w:rsidRDefault="006833F3" w:rsidP="006833F3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 w:rsidRPr="00DA0B5C"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C’est quoi un adjectif qualificatif ?</w:t>
      </w:r>
    </w:p>
    <w:p w:rsidR="006833F3" w:rsidRDefault="006833F3" w:rsidP="006833F3">
      <w:pPr>
        <w:spacing w:after="0" w:line="240" w:lineRule="auto"/>
        <w:jc w:val="both"/>
      </w:pPr>
    </w:p>
    <w:p w:rsidR="006833F3" w:rsidRDefault="006833F3" w:rsidP="006833F3">
      <w:pPr>
        <w:spacing w:after="0" w:line="240" w:lineRule="auto"/>
        <w:jc w:val="both"/>
      </w:pPr>
      <w:r w:rsidRPr="00A233A4">
        <w:t xml:space="preserve">Les </w:t>
      </w:r>
      <w:r w:rsidRPr="003D253B">
        <w:rPr>
          <w:b/>
          <w:color w:val="FF0000"/>
        </w:rPr>
        <w:t>adjectifs qualificatifs</w:t>
      </w:r>
      <w:r w:rsidRPr="003D253B">
        <w:rPr>
          <w:color w:val="FF0000"/>
        </w:rPr>
        <w:t xml:space="preserve"> </w:t>
      </w:r>
      <w:r w:rsidRPr="00A233A4">
        <w:t xml:space="preserve">sont des mots qui </w:t>
      </w:r>
      <w:r>
        <w:t xml:space="preserve">donnent des informations, des </w:t>
      </w:r>
      <w:r w:rsidRPr="003D253B">
        <w:rPr>
          <w:b/>
          <w:color w:val="FF0000"/>
        </w:rPr>
        <w:t>précisions</w:t>
      </w:r>
      <w:r w:rsidRPr="003D253B">
        <w:rPr>
          <w:color w:val="FF0000"/>
        </w:rPr>
        <w:t xml:space="preserve"> </w:t>
      </w:r>
      <w:r>
        <w:t xml:space="preserve">sur une personne, un animal ou une chose. On dit qu’ils </w:t>
      </w:r>
      <w:r w:rsidRPr="003D253B">
        <w:rPr>
          <w:b/>
          <w:color w:val="FF0000"/>
        </w:rPr>
        <w:t>qualifie</w:t>
      </w:r>
      <w:r>
        <w:rPr>
          <w:b/>
          <w:color w:val="FF0000"/>
        </w:rPr>
        <w:t>nt</w:t>
      </w:r>
      <w:r w:rsidRPr="003D253B">
        <w:rPr>
          <w:b/>
          <w:color w:val="FF0000"/>
        </w:rPr>
        <w:t xml:space="preserve"> le </w:t>
      </w:r>
      <w:r w:rsidRPr="003D253B">
        <w:rPr>
          <w:b/>
          <w:color w:val="0070C0"/>
        </w:rPr>
        <w:t>nom</w:t>
      </w:r>
      <w:r w:rsidRPr="003D253B">
        <w:rPr>
          <w:color w:val="0070C0"/>
        </w:rPr>
        <w:t xml:space="preserve"> </w:t>
      </w:r>
      <w:r>
        <w:t>qu’ils accompagnent.</w:t>
      </w:r>
    </w:p>
    <w:p w:rsidR="006833F3" w:rsidRDefault="006833F3" w:rsidP="006833F3">
      <w:pPr>
        <w:spacing w:after="0" w:line="240" w:lineRule="auto"/>
        <w:jc w:val="both"/>
      </w:pPr>
    </w:p>
    <w:p w:rsidR="006833F3" w:rsidRDefault="006833F3" w:rsidP="006833F3">
      <w:pPr>
        <w:spacing w:after="0" w:line="240" w:lineRule="auto"/>
        <w:jc w:val="center"/>
      </w:pPr>
      <w:proofErr w:type="gramStart"/>
      <w:r>
        <w:t>une</w:t>
      </w:r>
      <w:proofErr w:type="gramEnd"/>
      <w:r>
        <w:t xml:space="preserve"> </w:t>
      </w:r>
      <w:r w:rsidRPr="003D253B">
        <w:rPr>
          <w:b/>
          <w:color w:val="FF0000"/>
        </w:rPr>
        <w:t>jolie</w:t>
      </w:r>
      <w:r w:rsidRPr="003D253B">
        <w:rPr>
          <w:color w:val="FF0000"/>
        </w:rPr>
        <w:t xml:space="preserve"> </w:t>
      </w:r>
      <w:r w:rsidRPr="003D253B">
        <w:rPr>
          <w:b/>
          <w:color w:val="FF0000"/>
        </w:rPr>
        <w:t>petite</w:t>
      </w:r>
      <w:r w:rsidRPr="003D253B">
        <w:rPr>
          <w:color w:val="FF0000"/>
        </w:rPr>
        <w:t xml:space="preserve"> </w:t>
      </w:r>
      <w:r w:rsidRPr="003D253B">
        <w:rPr>
          <w:b/>
          <w:color w:val="0070C0"/>
        </w:rPr>
        <w:t>chèvre</w:t>
      </w:r>
      <w:r w:rsidRPr="003D253B">
        <w:rPr>
          <w:color w:val="0070C0"/>
        </w:rPr>
        <w:t xml:space="preserve"> </w:t>
      </w:r>
      <w:r w:rsidRPr="003D253B">
        <w:rPr>
          <w:b/>
          <w:color w:val="FF0000"/>
        </w:rPr>
        <w:t>noire</w:t>
      </w:r>
    </w:p>
    <w:p w:rsidR="006833F3" w:rsidRDefault="006833F3" w:rsidP="006833F3">
      <w:pPr>
        <w:spacing w:after="0" w:line="240" w:lineRule="auto"/>
        <w:jc w:val="both"/>
      </w:pPr>
    </w:p>
    <w:p w:rsidR="006833F3" w:rsidRDefault="006833F3" w:rsidP="006833F3">
      <w:pPr>
        <w:tabs>
          <w:tab w:val="right" w:pos="9072"/>
        </w:tabs>
        <w:spacing w:after="0" w:line="240" w:lineRule="auto"/>
        <w:jc w:val="both"/>
      </w:pPr>
      <w:r>
        <w:t xml:space="preserve">Il peut se placer </w:t>
      </w:r>
      <w:r w:rsidRPr="003D253B">
        <w:rPr>
          <w:highlight w:val="magenta"/>
        </w:rPr>
        <w:t>avant</w:t>
      </w:r>
      <w:r>
        <w:t xml:space="preserve"> (jolie/petite) ou </w:t>
      </w:r>
      <w:r w:rsidRPr="003D253B">
        <w:rPr>
          <w:highlight w:val="magenta"/>
        </w:rPr>
        <w:t>après</w:t>
      </w:r>
      <w:r>
        <w:t xml:space="preserve"> (noire) le nom qu’il qualifie (chèvre)</w:t>
      </w:r>
      <w:r>
        <w:tab/>
      </w:r>
    </w:p>
    <w:p w:rsidR="006833F3" w:rsidRDefault="006833F3" w:rsidP="006833F3">
      <w:pPr>
        <w:tabs>
          <w:tab w:val="right" w:pos="9072"/>
        </w:tabs>
        <w:spacing w:after="0" w:line="240" w:lineRule="auto"/>
        <w:jc w:val="both"/>
      </w:pPr>
    </w:p>
    <w:p w:rsidR="006833F3" w:rsidRDefault="006833F3" w:rsidP="006833F3">
      <w:pPr>
        <w:spacing w:after="0" w:line="240" w:lineRule="auto"/>
        <w:jc w:val="both"/>
      </w:pPr>
    </w:p>
    <w:p w:rsidR="006833F3" w:rsidRPr="00DA0B5C" w:rsidRDefault="006833F3" w:rsidP="006833F3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 xml:space="preserve">L’accord de l’adjectif </w:t>
      </w:r>
    </w:p>
    <w:p w:rsidR="006833F3" w:rsidRDefault="006833F3" w:rsidP="006833F3">
      <w:pPr>
        <w:spacing w:after="0" w:line="240" w:lineRule="auto"/>
        <w:jc w:val="both"/>
      </w:pPr>
    </w:p>
    <w:p w:rsidR="006833F3" w:rsidRDefault="006833F3" w:rsidP="006833F3">
      <w:pPr>
        <w:spacing w:after="0" w:line="240" w:lineRule="auto"/>
        <w:jc w:val="both"/>
      </w:pPr>
      <w:r>
        <w:t>Il s’accorde en genre et en nombre avec le nom qu’il qualifie.</w:t>
      </w:r>
    </w:p>
    <w:p w:rsidR="006833F3" w:rsidRDefault="006833F3" w:rsidP="006833F3">
      <w:pPr>
        <w:spacing w:after="0" w:line="240" w:lineRule="auto"/>
        <w:jc w:val="both"/>
      </w:pPr>
    </w:p>
    <w:p w:rsidR="006833F3" w:rsidRDefault="006833F3" w:rsidP="006833F3">
      <w:pPr>
        <w:spacing w:after="0" w:line="240" w:lineRule="auto"/>
        <w:jc w:val="center"/>
      </w:pPr>
      <w:r>
        <w:t xml:space="preserve">Un cheval </w:t>
      </w:r>
      <w:r w:rsidRPr="003D253B">
        <w:rPr>
          <w:b/>
          <w:color w:val="FF0000"/>
        </w:rPr>
        <w:t>noir</w:t>
      </w:r>
      <w:r w:rsidRPr="003D253B">
        <w:rPr>
          <w:color w:val="FF0000"/>
        </w:rPr>
        <w:t xml:space="preserve"> </w:t>
      </w:r>
      <w:r>
        <w:t xml:space="preserve">– des chevaux </w:t>
      </w:r>
      <w:r w:rsidRPr="003D253B">
        <w:rPr>
          <w:b/>
          <w:color w:val="FF0000"/>
        </w:rPr>
        <w:t>noirs</w:t>
      </w:r>
      <w:r w:rsidRPr="003D253B">
        <w:rPr>
          <w:color w:val="FF0000"/>
        </w:rPr>
        <w:t xml:space="preserve"> </w:t>
      </w:r>
      <w:proofErr w:type="gramStart"/>
      <w:r>
        <w:t>–  une</w:t>
      </w:r>
      <w:proofErr w:type="gramEnd"/>
      <w:r>
        <w:t xml:space="preserve"> jument </w:t>
      </w:r>
      <w:r w:rsidRPr="003D253B">
        <w:rPr>
          <w:b/>
          <w:color w:val="FF0000"/>
        </w:rPr>
        <w:t>noire</w:t>
      </w:r>
      <w:r w:rsidRPr="003D253B">
        <w:rPr>
          <w:color w:val="FF0000"/>
        </w:rPr>
        <w:t xml:space="preserve"> </w:t>
      </w:r>
      <w:r>
        <w:t xml:space="preserve">- des juments </w:t>
      </w:r>
      <w:r w:rsidRPr="003D253B">
        <w:rPr>
          <w:b/>
          <w:color w:val="FF0000"/>
        </w:rPr>
        <w:t>noires</w:t>
      </w:r>
    </w:p>
    <w:p w:rsidR="006833F3" w:rsidRDefault="006833F3" w:rsidP="006833F3">
      <w:pPr>
        <w:spacing w:after="0" w:line="240" w:lineRule="auto"/>
        <w:jc w:val="both"/>
      </w:pPr>
    </w:p>
    <w:p w:rsidR="006833F3" w:rsidRDefault="006833F3" w:rsidP="006833F3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 w:rsidRPr="00DA0B5C"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Les fonctio</w:t>
      </w: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 xml:space="preserve">ns de l’adjectif </w:t>
      </w:r>
    </w:p>
    <w:p w:rsidR="006833F3" w:rsidRDefault="006833F3" w:rsidP="006833F3">
      <w:pPr>
        <w:pStyle w:val="Paragraphedeliste"/>
        <w:spacing w:after="0" w:line="240" w:lineRule="auto"/>
        <w:jc w:val="both"/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</w:p>
    <w:p w:rsidR="006833F3" w:rsidRPr="00316990" w:rsidRDefault="006833F3" w:rsidP="006833F3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color w:val="FF0000"/>
          <w:sz w:val="24"/>
          <w:szCs w:val="24"/>
          <w:u w:val="single"/>
        </w:rPr>
      </w:pPr>
      <w:r w:rsidRPr="00316990">
        <w:rPr>
          <w:rFonts w:ascii="Times New Roman" w:hAnsi="Times New Roman" w:cs="Times New Roman"/>
          <w:bCs/>
          <w:iCs/>
          <w:color w:val="FF0000"/>
          <w:sz w:val="24"/>
          <w:szCs w:val="24"/>
          <w:u w:val="single"/>
        </w:rPr>
        <w:t>Les adjectifs épithètes</w:t>
      </w:r>
    </w:p>
    <w:p w:rsidR="006833F3" w:rsidRDefault="006833F3" w:rsidP="006833F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16990">
        <w:rPr>
          <w:rFonts w:ascii="Times New Roman" w:hAnsi="Times New Roman" w:cs="Times New Roman"/>
          <w:bCs/>
          <w:iCs/>
          <w:sz w:val="24"/>
          <w:szCs w:val="24"/>
        </w:rPr>
        <w:t>Il est épithète du nom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lorsqu’il est placé à côté du </w:t>
      </w:r>
      <w:r w:rsidRPr="00316990">
        <w:rPr>
          <w:rFonts w:ascii="Times New Roman" w:hAnsi="Times New Roman" w:cs="Times New Roman"/>
          <w:bCs/>
          <w:iCs/>
          <w:sz w:val="24"/>
          <w:szCs w:val="24"/>
          <w:shd w:val="clear" w:color="auto" w:fill="FFC000"/>
        </w:rPr>
        <w:t>nom qu’il qualifie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</w:p>
    <w:p w:rsidR="006833F3" w:rsidRPr="00316990" w:rsidRDefault="006833F3" w:rsidP="006833F3">
      <w:pPr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Elle a de </w:t>
      </w:r>
      <w:r w:rsidRPr="00316990">
        <w:rPr>
          <w:rFonts w:ascii="Times New Roman" w:hAnsi="Times New Roman" w:cs="Times New Roman"/>
          <w:b/>
          <w:iCs/>
          <w:color w:val="FF0000"/>
          <w:sz w:val="24"/>
          <w:szCs w:val="24"/>
        </w:rPr>
        <w:t>longs</w:t>
      </w:r>
      <w:r w:rsidRPr="00316990">
        <w:rPr>
          <w:rFonts w:ascii="Times New Roman" w:hAnsi="Times New Roman" w:cs="Times New Roman"/>
          <w:bCs/>
          <w:iCs/>
          <w:color w:val="FF0000"/>
          <w:sz w:val="24"/>
          <w:szCs w:val="24"/>
        </w:rPr>
        <w:t xml:space="preserve"> </w:t>
      </w:r>
      <w:r w:rsidRPr="00316990">
        <w:rPr>
          <w:rFonts w:ascii="Times New Roman" w:hAnsi="Times New Roman" w:cs="Times New Roman"/>
          <w:bCs/>
          <w:iCs/>
          <w:sz w:val="24"/>
          <w:szCs w:val="24"/>
          <w:shd w:val="clear" w:color="auto" w:fill="FFC000"/>
        </w:rPr>
        <w:t>cheveux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316990">
        <w:rPr>
          <w:rFonts w:ascii="Times New Roman" w:hAnsi="Times New Roman" w:cs="Times New Roman"/>
          <w:b/>
          <w:iCs/>
          <w:color w:val="FF0000"/>
          <w:sz w:val="24"/>
          <w:szCs w:val="24"/>
        </w:rPr>
        <w:t>frisés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.   </w:t>
      </w:r>
      <w:r w:rsidRPr="00316990">
        <w:rPr>
          <w:rFonts w:ascii="Times New Roman" w:hAnsi="Times New Roman" w:cs="Times New Roman"/>
          <w:bCs/>
          <w:iCs/>
        </w:rPr>
        <w:sym w:font="Wingdings" w:char="F0E0"/>
      </w:r>
      <w:r w:rsidRPr="00316990">
        <w:rPr>
          <w:rFonts w:ascii="Times New Roman" w:hAnsi="Times New Roman" w:cs="Times New Roman"/>
          <w:bCs/>
          <w:iCs/>
        </w:rPr>
        <w:t xml:space="preserve"> </w:t>
      </w:r>
      <w:proofErr w:type="gramStart"/>
      <w:r w:rsidRPr="00316990">
        <w:rPr>
          <w:rFonts w:ascii="Times New Roman" w:hAnsi="Times New Roman" w:cs="Times New Roman"/>
          <w:b/>
          <w:iCs/>
          <w:color w:val="FF0000"/>
        </w:rPr>
        <w:t>longs</w:t>
      </w:r>
      <w:proofErr w:type="gramEnd"/>
      <w:r w:rsidRPr="00316990">
        <w:rPr>
          <w:rFonts w:ascii="Times New Roman" w:hAnsi="Times New Roman" w:cs="Times New Roman"/>
          <w:bCs/>
          <w:iCs/>
          <w:color w:val="FF0000"/>
        </w:rPr>
        <w:t xml:space="preserve"> </w:t>
      </w:r>
      <w:r w:rsidRPr="00316990">
        <w:rPr>
          <w:rFonts w:ascii="Times New Roman" w:hAnsi="Times New Roman" w:cs="Times New Roman"/>
          <w:bCs/>
          <w:iCs/>
        </w:rPr>
        <w:t xml:space="preserve">et </w:t>
      </w:r>
      <w:r w:rsidRPr="00316990">
        <w:rPr>
          <w:rFonts w:ascii="Times New Roman" w:hAnsi="Times New Roman" w:cs="Times New Roman"/>
          <w:b/>
          <w:iCs/>
          <w:color w:val="FF0000"/>
        </w:rPr>
        <w:t>frisés</w:t>
      </w:r>
      <w:r w:rsidRPr="00316990">
        <w:rPr>
          <w:rFonts w:ascii="Times New Roman" w:hAnsi="Times New Roman" w:cs="Times New Roman"/>
          <w:bCs/>
          <w:iCs/>
          <w:color w:val="FF0000"/>
        </w:rPr>
        <w:t xml:space="preserve"> </w:t>
      </w:r>
      <w:r w:rsidRPr="00316990">
        <w:rPr>
          <w:rFonts w:ascii="Times New Roman" w:hAnsi="Times New Roman" w:cs="Times New Roman"/>
          <w:bCs/>
          <w:iCs/>
        </w:rPr>
        <w:t>sont des adjectifs épithètes du nom « cheveux »</w:t>
      </w:r>
    </w:p>
    <w:p w:rsidR="006833F3" w:rsidRDefault="006833F3" w:rsidP="006833F3">
      <w:pPr>
        <w:spacing w:after="0" w:line="240" w:lineRule="auto"/>
        <w:jc w:val="both"/>
      </w:pPr>
    </w:p>
    <w:p w:rsidR="006833F3" w:rsidRPr="00316990" w:rsidRDefault="006833F3" w:rsidP="006833F3">
      <w:pPr>
        <w:pStyle w:val="Paragraphedeliste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color w:val="FF0000"/>
          <w:sz w:val="24"/>
          <w:szCs w:val="24"/>
          <w:u w:val="single"/>
        </w:rPr>
      </w:pPr>
      <w:r w:rsidRPr="00316990">
        <w:rPr>
          <w:rFonts w:ascii="Times New Roman" w:hAnsi="Times New Roman" w:cs="Times New Roman"/>
          <w:bCs/>
          <w:iCs/>
          <w:color w:val="FF0000"/>
          <w:sz w:val="24"/>
          <w:szCs w:val="24"/>
          <w:u w:val="single"/>
        </w:rPr>
        <w:t xml:space="preserve">Les adjectifs </w:t>
      </w:r>
      <w:r>
        <w:rPr>
          <w:rFonts w:ascii="Times New Roman" w:hAnsi="Times New Roman" w:cs="Times New Roman"/>
          <w:bCs/>
          <w:iCs/>
          <w:color w:val="FF0000"/>
          <w:sz w:val="24"/>
          <w:szCs w:val="24"/>
          <w:u w:val="single"/>
        </w:rPr>
        <w:t>attributs</w:t>
      </w:r>
    </w:p>
    <w:p w:rsidR="006833F3" w:rsidRDefault="006833F3" w:rsidP="006833F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16990">
        <w:rPr>
          <w:rFonts w:ascii="Times New Roman" w:hAnsi="Times New Roman" w:cs="Times New Roman"/>
          <w:bCs/>
          <w:iCs/>
          <w:sz w:val="24"/>
          <w:szCs w:val="24"/>
        </w:rPr>
        <w:t xml:space="preserve">Il est </w:t>
      </w:r>
      <w:r>
        <w:rPr>
          <w:rFonts w:ascii="Times New Roman" w:hAnsi="Times New Roman" w:cs="Times New Roman"/>
          <w:bCs/>
          <w:iCs/>
          <w:sz w:val="24"/>
          <w:szCs w:val="24"/>
        </w:rPr>
        <w:t>attribut du sujet</w:t>
      </w:r>
      <w:r w:rsidRPr="0031699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quand il est séparé du nom qu’il qualifie par </w:t>
      </w:r>
      <w:r w:rsidRPr="00316990">
        <w:rPr>
          <w:rFonts w:ascii="Times New Roman" w:hAnsi="Times New Roman" w:cs="Times New Roman"/>
          <w:b/>
          <w:iCs/>
          <w:color w:val="7030A0"/>
          <w:sz w:val="24"/>
          <w:szCs w:val="24"/>
        </w:rPr>
        <w:t>un verbe d’état</w:t>
      </w:r>
      <w:r w:rsidRPr="00316990">
        <w:rPr>
          <w:rFonts w:ascii="Times New Roman" w:hAnsi="Times New Roman" w:cs="Times New Roman"/>
          <w:bCs/>
          <w:iCs/>
          <w:color w:val="7030A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>(être – sembler – paraître …).</w:t>
      </w:r>
    </w:p>
    <w:p w:rsidR="006833F3" w:rsidRPr="00316990" w:rsidRDefault="006833F3" w:rsidP="006833F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31699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6833F3" w:rsidRPr="00316990" w:rsidRDefault="006833F3" w:rsidP="006833F3">
      <w:pPr>
        <w:spacing w:after="0" w:line="240" w:lineRule="auto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3BA14B" wp14:editId="44A758BE">
                <wp:simplePos x="0" y="0"/>
                <wp:positionH relativeFrom="column">
                  <wp:posOffset>1394531</wp:posOffset>
                </wp:positionH>
                <wp:positionV relativeFrom="paragraph">
                  <wp:posOffset>197626</wp:posOffset>
                </wp:positionV>
                <wp:extent cx="245533" cy="166511"/>
                <wp:effectExtent l="12700" t="25400" r="21590" b="24130"/>
                <wp:wrapNone/>
                <wp:docPr id="1703582522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5533" cy="1665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C945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0" o:spid="_x0000_s1026" type="#_x0000_t32" style="position:absolute;margin-left:109.8pt;margin-top:15.55pt;width:19.35pt;height:13.1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La peau du vieillard </w:t>
      </w:r>
      <w:r w:rsidRPr="00316990">
        <w:rPr>
          <w:rFonts w:ascii="Times New Roman" w:hAnsi="Times New Roman" w:cs="Times New Roman"/>
          <w:b/>
          <w:iCs/>
          <w:color w:val="7030A0"/>
          <w:sz w:val="24"/>
          <w:szCs w:val="24"/>
        </w:rPr>
        <w:t>est</w:t>
      </w:r>
      <w:r w:rsidRPr="00316990">
        <w:rPr>
          <w:rFonts w:ascii="Times New Roman" w:hAnsi="Times New Roman" w:cs="Times New Roman"/>
          <w:bCs/>
          <w:iCs/>
          <w:color w:val="7030A0"/>
          <w:sz w:val="24"/>
          <w:szCs w:val="24"/>
        </w:rPr>
        <w:t xml:space="preserve"> </w:t>
      </w:r>
      <w:r w:rsidRPr="00316990">
        <w:rPr>
          <w:rFonts w:ascii="Times New Roman" w:hAnsi="Times New Roman" w:cs="Times New Roman"/>
          <w:b/>
          <w:iCs/>
          <w:color w:val="FF0000"/>
          <w:sz w:val="24"/>
          <w:szCs w:val="24"/>
        </w:rPr>
        <w:t>crevassée</w:t>
      </w:r>
      <w:r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316990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   </w:t>
      </w:r>
      <w:r w:rsidRPr="00316990">
        <w:sym w:font="Wingdings" w:char="F0E0"/>
      </w:r>
      <w:r w:rsidRPr="00316990">
        <w:rPr>
          <w:rFonts w:ascii="Times New Roman" w:hAnsi="Times New Roman" w:cs="Times New Roman"/>
          <w:bCs/>
          <w:iCs/>
        </w:rPr>
        <w:t xml:space="preserve"> </w:t>
      </w:r>
      <w:proofErr w:type="gramStart"/>
      <w:r>
        <w:rPr>
          <w:rFonts w:ascii="Times New Roman" w:hAnsi="Times New Roman" w:cs="Times New Roman"/>
          <w:b/>
          <w:iCs/>
          <w:color w:val="FF0000"/>
        </w:rPr>
        <w:t>crevassée</w:t>
      </w:r>
      <w:proofErr w:type="gramEnd"/>
      <w:r w:rsidRPr="00316990">
        <w:rPr>
          <w:rFonts w:ascii="Times New Roman" w:hAnsi="Times New Roman" w:cs="Times New Roman"/>
          <w:bCs/>
          <w:iCs/>
          <w:color w:val="FF0000"/>
        </w:rPr>
        <w:t xml:space="preserve"> </w:t>
      </w:r>
      <w:r>
        <w:rPr>
          <w:rFonts w:ascii="Times New Roman" w:hAnsi="Times New Roman" w:cs="Times New Roman"/>
          <w:bCs/>
          <w:iCs/>
        </w:rPr>
        <w:t>est</w:t>
      </w:r>
      <w:r w:rsidRPr="00316990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>un</w:t>
      </w:r>
      <w:r w:rsidRPr="00316990">
        <w:rPr>
          <w:rFonts w:ascii="Times New Roman" w:hAnsi="Times New Roman" w:cs="Times New Roman"/>
          <w:bCs/>
          <w:iCs/>
        </w:rPr>
        <w:t xml:space="preserve"> adjectif </w:t>
      </w:r>
      <w:r>
        <w:rPr>
          <w:rFonts w:ascii="Times New Roman" w:hAnsi="Times New Roman" w:cs="Times New Roman"/>
          <w:bCs/>
          <w:iCs/>
        </w:rPr>
        <w:t>attribut du sujet</w:t>
      </w:r>
      <w:r w:rsidRPr="00316990">
        <w:rPr>
          <w:rFonts w:ascii="Times New Roman" w:hAnsi="Times New Roman" w:cs="Times New Roman"/>
          <w:bCs/>
          <w:iCs/>
        </w:rPr>
        <w:t xml:space="preserve"> « </w:t>
      </w:r>
      <w:r>
        <w:rPr>
          <w:rFonts w:ascii="Times New Roman" w:hAnsi="Times New Roman" w:cs="Times New Roman"/>
          <w:bCs/>
          <w:iCs/>
        </w:rPr>
        <w:t xml:space="preserve">la </w:t>
      </w:r>
      <w:r w:rsidRPr="00316990">
        <w:rPr>
          <w:rFonts w:ascii="Times New Roman" w:hAnsi="Times New Roman" w:cs="Times New Roman"/>
          <w:bCs/>
          <w:iCs/>
          <w:u w:val="single"/>
        </w:rPr>
        <w:t>peau</w:t>
      </w:r>
      <w:r>
        <w:rPr>
          <w:rFonts w:ascii="Times New Roman" w:hAnsi="Times New Roman" w:cs="Times New Roman"/>
          <w:bCs/>
          <w:iCs/>
        </w:rPr>
        <w:t xml:space="preserve"> du vieillard</w:t>
      </w:r>
      <w:r w:rsidRPr="00316990">
        <w:rPr>
          <w:rFonts w:ascii="Times New Roman" w:hAnsi="Times New Roman" w:cs="Times New Roman"/>
          <w:bCs/>
          <w:iCs/>
        </w:rPr>
        <w:t> »</w:t>
      </w:r>
    </w:p>
    <w:p w:rsidR="006833F3" w:rsidRPr="00316990" w:rsidRDefault="006833F3" w:rsidP="006833F3">
      <w:pPr>
        <w:spacing w:after="0" w:line="24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44817" wp14:editId="364E8DBF">
                <wp:simplePos x="0" y="0"/>
                <wp:positionH relativeFrom="column">
                  <wp:posOffset>1245094</wp:posOffset>
                </wp:positionH>
                <wp:positionV relativeFrom="paragraph">
                  <wp:posOffset>71261</wp:posOffset>
                </wp:positionV>
                <wp:extent cx="903111" cy="282222"/>
                <wp:effectExtent l="0" t="0" r="11430" b="10160"/>
                <wp:wrapNone/>
                <wp:docPr id="10164771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3111" cy="2822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833F3" w:rsidRDefault="006833F3" w:rsidP="006833F3">
                            <w:r>
                              <w:t>Verbe d’état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3044817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left:0;text-align:left;margin-left:98.05pt;margin-top:5.6pt;width:71.1pt;height:22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" fillcolor="white [3201]" strokeweight=".5pt">
                <v:textbox>
                  <w:txbxContent>
                    <w:p w:rsidR="006833F3" w:rsidRDefault="006833F3" w:rsidP="006833F3">
                      <w:r>
                        <w:t>Verbe d’état</w:t>
                      </w:r>
                    </w:p>
                  </w:txbxContent>
                </v:textbox>
              </v:shape>
            </w:pict>
          </mc:Fallback>
        </mc:AlternateContent>
      </w:r>
    </w:p>
    <w:p w:rsidR="006833F3" w:rsidRDefault="006833F3" w:rsidP="006833F3">
      <w:pPr>
        <w:spacing w:after="0" w:line="240" w:lineRule="auto"/>
        <w:jc w:val="both"/>
      </w:pPr>
    </w:p>
    <w:p w:rsidR="006833F3" w:rsidRPr="0019685B" w:rsidRDefault="006833F3" w:rsidP="006833F3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7502E"/>
    <w:multiLevelType w:val="hybridMultilevel"/>
    <w:tmpl w:val="A20C264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A2622"/>
    <w:multiLevelType w:val="hybridMultilevel"/>
    <w:tmpl w:val="24EA66E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1709664">
    <w:abstractNumId w:val="0"/>
  </w:num>
  <w:num w:numId="2" w16cid:durableId="2256063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3F3"/>
    <w:rsid w:val="000B36F6"/>
    <w:rsid w:val="00285007"/>
    <w:rsid w:val="004969DD"/>
    <w:rsid w:val="006833F3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0EF630"/>
  <w15:chartTrackingRefBased/>
  <w15:docId w15:val="{761B9668-42B9-7641-A3CA-37A28E6C9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3F3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6833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833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833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833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833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833F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833F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833F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833F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833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833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833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833F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833F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833F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833F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833F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833F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833F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833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833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833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833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833F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833F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833F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833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833F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833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2026-03-26T17:33:00Z</dcterms:created>
  <dcterms:modified xsi:type="dcterms:W3CDTF">2026-03-26T17:34:00Z</dcterms:modified>
</cp:coreProperties>
</file>